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43A2F">
      <w:pPr>
        <w:widowControl w:val="0"/>
        <w:spacing w:line="580" w:lineRule="exact"/>
        <w:jc w:val="left"/>
      </w:pPr>
      <w:r>
        <w:rPr>
          <w:rFonts w:hint="eastAsia" w:ascii="黑体" w:hAnsi="黑体" w:eastAsia="黑体"/>
          <w:sz w:val="32"/>
        </w:rPr>
        <w:t>附件1</w:t>
      </w:r>
    </w:p>
    <w:p w14:paraId="1D92E43E">
      <w:pPr>
        <w:widowControl w:val="0"/>
        <w:spacing w:before="120" w:beforeLines="50" w:after="360" w:afterLines="150" w:line="700" w:lineRule="exact"/>
        <w:jc w:val="center"/>
        <w:rPr>
          <w:rFonts w:hint="eastAsia" w:ascii="黑体" w:hAnsi="黑体" w:eastAsia="黑体"/>
          <w:sz w:val="32"/>
        </w:rPr>
      </w:pPr>
      <w:r>
        <w:rPr>
          <w:rFonts w:hint="eastAsia" w:ascii="小标宋" w:hAnsi="小标宋" w:eastAsia="小标宋" w:cs="小标宋"/>
          <w:sz w:val="44"/>
          <w:szCs w:val="44"/>
        </w:rPr>
        <w:t>项目申报指南</w:t>
      </w:r>
    </w:p>
    <w:p w14:paraId="4A0F9197">
      <w:pPr>
        <w:widowControl w:val="0"/>
        <w:overflowPunct/>
        <w:autoSpaceDE/>
        <w:autoSpaceDN/>
        <w:adjustRightInd/>
        <w:spacing w:line="580" w:lineRule="exact"/>
        <w:ind w:firstLine="640" w:firstLineChars="200"/>
        <w:textAlignment w:val="auto"/>
        <w:rPr>
          <w:rFonts w:hint="eastAsia" w:ascii="楷体_GB2312" w:eastAsia="楷体_GB2312"/>
          <w:sz w:val="32"/>
          <w:szCs w:val="32"/>
        </w:rPr>
      </w:pPr>
      <w:r>
        <w:rPr>
          <w:rFonts w:hint="eastAsia" w:ascii="黑体" w:hAnsi="黑体" w:eastAsia="黑体" w:cs="黑体"/>
          <w:sz w:val="32"/>
          <w:szCs w:val="32"/>
        </w:rPr>
        <w:t>一、科技评估评价示范专项</w:t>
      </w:r>
    </w:p>
    <w:p w14:paraId="2CFE6780">
      <w:pPr>
        <w:widowControl w:val="0"/>
        <w:overflowPunct/>
        <w:autoSpaceDE/>
        <w:autoSpaceDN/>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项目内容：充分发挥科技社团在科技评价中独立第三方作用，承接有关政府部门或地方委托的重大科技政策、项目、规划、计划、机构等的评价，面向新领域新职业开展人才专业能力培养、评价等，完善评估评价</w:t>
      </w:r>
      <w:r>
        <w:rPr>
          <w:rFonts w:hint="eastAsia" w:ascii="仿宋_GB2312" w:hAnsi="仿宋_GB2312" w:eastAsia="仿宋_GB2312" w:cs="仿宋_GB2312"/>
          <w:bCs/>
          <w:color w:val="000000"/>
          <w:sz w:val="32"/>
          <w:szCs w:val="32"/>
        </w:rPr>
        <w:t>制度规则，提高评价活动规范性</w:t>
      </w:r>
      <w:r>
        <w:rPr>
          <w:rFonts w:hint="eastAsia" w:ascii="仿宋_GB2312" w:hAnsi="仿宋_GB2312" w:eastAsia="仿宋_GB2312" w:cs="仿宋_GB2312"/>
          <w:color w:val="000000"/>
          <w:sz w:val="32"/>
          <w:szCs w:val="32"/>
        </w:rPr>
        <w:t>，提升学会评估评价品牌公信力</w:t>
      </w:r>
      <w:r>
        <w:rPr>
          <w:rFonts w:hint="eastAsia" w:ascii="仿宋_GB2312" w:hAnsi="仿宋_GB2312" w:eastAsia="仿宋_GB2312" w:cs="仿宋_GB2312"/>
          <w:bCs/>
          <w:color w:val="000000"/>
          <w:sz w:val="32"/>
          <w:szCs w:val="32"/>
        </w:rPr>
        <w:t>。</w:t>
      </w:r>
    </w:p>
    <w:p w14:paraId="14EAC4AB">
      <w:pPr>
        <w:widowControl w:val="0"/>
        <w:overflowPunct/>
        <w:autoSpaceDE/>
        <w:autoSpaceDN/>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支持数量：10项左右。</w:t>
      </w:r>
    </w:p>
    <w:p w14:paraId="7E5AFD39">
      <w:pPr>
        <w:widowControl w:val="0"/>
        <w:overflowPunct/>
        <w:autoSpaceDE/>
        <w:autoSpaceDN/>
        <w:adjustRightIn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经费额度：不超过45万元/项</w:t>
      </w:r>
    </w:p>
    <w:p w14:paraId="51254F18">
      <w:pPr>
        <w:widowControl w:val="0"/>
        <w:overflowPunct/>
        <w:autoSpaceDE/>
        <w:autoSpaceDN/>
        <w:adjustRightInd/>
        <w:spacing w:line="580" w:lineRule="exact"/>
        <w:ind w:firstLine="640" w:firstLineChars="200"/>
        <w:textAlignment w:val="auto"/>
        <w:rPr>
          <w:rFonts w:hint="eastAsia" w:ascii="仿宋_GB2312" w:eastAsia="仿宋_GB2312"/>
          <w:sz w:val="32"/>
          <w:szCs w:val="32"/>
        </w:rPr>
      </w:pPr>
      <w:r>
        <w:rPr>
          <w:rFonts w:ascii="仿宋_GB2312" w:hAnsi="仿宋_GB2312" w:eastAsia="仿宋_GB2312"/>
          <w:sz w:val="32"/>
        </w:rPr>
        <w:t>项目周期：202</w:t>
      </w:r>
      <w:r>
        <w:rPr>
          <w:rFonts w:hint="eastAsia" w:ascii="仿宋_GB2312" w:hAnsi="仿宋_GB2312" w:eastAsia="仿宋_GB2312"/>
          <w:sz w:val="32"/>
        </w:rPr>
        <w:t>5</w:t>
      </w:r>
      <w:r>
        <w:rPr>
          <w:rFonts w:ascii="仿宋_GB2312" w:hAnsi="仿宋_GB2312" w:eastAsia="仿宋_GB2312"/>
          <w:sz w:val="32"/>
        </w:rPr>
        <w:t>年</w:t>
      </w:r>
      <w:r>
        <w:rPr>
          <w:rFonts w:hint="eastAsia" w:ascii="仿宋_GB2312" w:hAnsi="仿宋_GB2312" w:eastAsia="仿宋_GB2312"/>
          <w:sz w:val="32"/>
        </w:rPr>
        <w:t>10</w:t>
      </w:r>
      <w:r>
        <w:rPr>
          <w:rFonts w:ascii="仿宋_GB2312" w:hAnsi="仿宋_GB2312" w:eastAsia="仿宋_GB2312"/>
          <w:sz w:val="32"/>
        </w:rPr>
        <w:t>月3</w:t>
      </w:r>
      <w:r>
        <w:rPr>
          <w:rFonts w:hint="eastAsia" w:ascii="仿宋_GB2312" w:hAnsi="仿宋_GB2312" w:eastAsia="仿宋_GB2312"/>
          <w:sz w:val="32"/>
        </w:rPr>
        <w:t>1</w:t>
      </w:r>
      <w:r>
        <w:rPr>
          <w:rFonts w:ascii="仿宋_GB2312" w:hAnsi="仿宋_GB2312" w:eastAsia="仿宋_GB2312"/>
          <w:sz w:val="32"/>
        </w:rPr>
        <w:t>日前完成</w:t>
      </w:r>
    </w:p>
    <w:p w14:paraId="1C89FAAE">
      <w:pPr>
        <w:widowControl w:val="0"/>
        <w:overflowPunct/>
        <w:autoSpaceDE/>
        <w:autoSpaceDN/>
        <w:adjustRightIn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申报主体：中国科协全国学会、协会、研究会</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rPr>
        <w:t>学会联合体</w:t>
      </w:r>
    </w:p>
    <w:p w14:paraId="27892424">
      <w:pPr>
        <w:widowControl w:val="0"/>
        <w:overflowPunct/>
        <w:autoSpaceDE/>
        <w:autoSpaceDN/>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考核指标：</w:t>
      </w:r>
    </w:p>
    <w:p w14:paraId="3B3DACBC">
      <w:pPr>
        <w:widowControl w:val="0"/>
        <w:overflowPunct/>
        <w:autoSpaceDE/>
        <w:autoSpaceDN/>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1.承接有关政府部门或地方委托的重大评估评价任务，评估评价结果得到委托方充分认可；或者根据有关部门委托或社会需要面向新领域新职业开展人才专业能力培养、评价，满足人才成长需求和社会发展需要；</w:t>
      </w:r>
    </w:p>
    <w:p w14:paraId="13C15E8D">
      <w:pPr>
        <w:widowControl w:val="0"/>
        <w:overflowPunct/>
        <w:autoSpaceDE/>
        <w:autoSpaceDN/>
        <w:adjustRightInd/>
        <w:spacing w:line="580" w:lineRule="exact"/>
        <w:ind w:firstLine="616" w:firstLineChars="200"/>
        <w:textAlignment w:val="auto"/>
        <w:rPr>
          <w:rFonts w:ascii="仿宋_GB2312" w:eastAsia="仿宋_GB2312"/>
          <w:spacing w:val="-6"/>
          <w:sz w:val="32"/>
          <w:szCs w:val="32"/>
        </w:rPr>
      </w:pPr>
      <w:r>
        <w:rPr>
          <w:rFonts w:hint="eastAsia" w:ascii="仿宋_GB2312" w:eastAsia="仿宋_GB2312"/>
          <w:spacing w:val="-6"/>
          <w:sz w:val="32"/>
          <w:szCs w:val="32"/>
        </w:rPr>
        <w:t>2.梳理总结学会科技评估评价工作经验与问题，完善科技评估评价制度规则，形成具有科技社团特色的第三方评价机制模式。</w:t>
      </w:r>
    </w:p>
    <w:p w14:paraId="0192FCFB">
      <w:pPr>
        <w:widowControl w:val="0"/>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二、国际科技奖励培育专项</w:t>
      </w:r>
    </w:p>
    <w:p w14:paraId="02A33692">
      <w:pPr>
        <w:widowControl w:val="0"/>
        <w:overflowPunct/>
        <w:autoSpaceDE/>
        <w:autoSpaceDN/>
        <w:adjustRightIn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项目内容：</w:t>
      </w:r>
      <w:r>
        <w:rPr>
          <w:rStyle w:val="26"/>
        </w:rPr>
        <w:t>自主设立国际性科技奖项，或推动已有主办奖励国际化，建立完善国际化评奖制度机制</w:t>
      </w:r>
      <w:r>
        <w:rPr>
          <w:rStyle w:val="26"/>
          <w:rFonts w:hint="eastAsia"/>
        </w:rPr>
        <w:t>，开展国际科技奖励评选，</w:t>
      </w:r>
      <w:r>
        <w:rPr>
          <w:rStyle w:val="26"/>
        </w:rPr>
        <w:t>打造具有行业公信力、国际影响力的学会奖励</w:t>
      </w:r>
      <w:r>
        <w:rPr>
          <w:rStyle w:val="26"/>
          <w:rFonts w:hint="eastAsia"/>
        </w:rPr>
        <w:t>品牌。</w:t>
      </w:r>
      <w:r>
        <w:rPr>
          <w:rFonts w:hint="eastAsia" w:ascii="仿宋_GB2312" w:eastAsia="仿宋_GB2312"/>
          <w:sz w:val="32"/>
          <w:szCs w:val="32"/>
        </w:rPr>
        <w:t>鼓励联合本领域国际组织、国别组织共同开展奖励评选工作。</w:t>
      </w:r>
    </w:p>
    <w:p w14:paraId="612465BF">
      <w:pPr>
        <w:widowControl w:val="0"/>
        <w:overflowPunct/>
        <w:autoSpaceDE/>
        <w:autoSpaceDN/>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支持数量：3项左右</w:t>
      </w:r>
    </w:p>
    <w:p w14:paraId="7D2D7F91">
      <w:pPr>
        <w:widowControl w:val="0"/>
        <w:overflowPunct/>
        <w:autoSpaceDE/>
        <w:autoSpaceDN/>
        <w:adjustRightIn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经费额度：不超过50万元/项</w:t>
      </w:r>
    </w:p>
    <w:p w14:paraId="4D1FD13F">
      <w:pPr>
        <w:widowControl w:val="0"/>
        <w:overflowPunct/>
        <w:autoSpaceDE/>
        <w:autoSpaceDN/>
        <w:adjustRightInd/>
        <w:spacing w:line="580" w:lineRule="exact"/>
        <w:ind w:firstLine="640" w:firstLineChars="200"/>
        <w:textAlignment w:val="auto"/>
        <w:rPr>
          <w:rFonts w:ascii="仿宋_GB2312" w:hAnsi="仿宋_GB2312" w:eastAsia="仿宋_GB2312"/>
          <w:sz w:val="32"/>
        </w:rPr>
      </w:pPr>
      <w:r>
        <w:rPr>
          <w:rFonts w:ascii="仿宋_GB2312" w:hAnsi="仿宋_GB2312" w:eastAsia="仿宋_GB2312"/>
          <w:sz w:val="32"/>
        </w:rPr>
        <w:t>项目周期：202</w:t>
      </w:r>
      <w:r>
        <w:rPr>
          <w:rFonts w:hint="eastAsia" w:ascii="仿宋_GB2312" w:hAnsi="仿宋_GB2312" w:eastAsia="仿宋_GB2312"/>
          <w:sz w:val="32"/>
        </w:rPr>
        <w:t>5</w:t>
      </w:r>
      <w:r>
        <w:rPr>
          <w:rFonts w:ascii="仿宋_GB2312" w:hAnsi="仿宋_GB2312" w:eastAsia="仿宋_GB2312"/>
          <w:sz w:val="32"/>
        </w:rPr>
        <w:t>年</w:t>
      </w:r>
      <w:r>
        <w:rPr>
          <w:rFonts w:hint="eastAsia" w:ascii="仿宋_GB2312" w:hAnsi="仿宋_GB2312" w:eastAsia="仿宋_GB2312"/>
          <w:sz w:val="32"/>
        </w:rPr>
        <w:t>10</w:t>
      </w:r>
      <w:r>
        <w:rPr>
          <w:rFonts w:ascii="仿宋_GB2312" w:hAnsi="仿宋_GB2312" w:eastAsia="仿宋_GB2312"/>
          <w:sz w:val="32"/>
        </w:rPr>
        <w:t>月3</w:t>
      </w:r>
      <w:r>
        <w:rPr>
          <w:rFonts w:hint="eastAsia" w:ascii="仿宋_GB2312" w:hAnsi="仿宋_GB2312" w:eastAsia="仿宋_GB2312"/>
          <w:sz w:val="32"/>
        </w:rPr>
        <w:t>1</w:t>
      </w:r>
      <w:r>
        <w:rPr>
          <w:rFonts w:ascii="仿宋_GB2312" w:hAnsi="仿宋_GB2312" w:eastAsia="仿宋_GB2312"/>
          <w:sz w:val="32"/>
        </w:rPr>
        <w:t>日前完成</w:t>
      </w:r>
    </w:p>
    <w:p w14:paraId="3B51C16E">
      <w:pPr>
        <w:widowControl w:val="0"/>
        <w:overflowPunct/>
        <w:autoSpaceDE/>
        <w:autoSpaceDN/>
        <w:adjustRightIn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申报主体：中国科协全国学会、协会、研究会</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rPr>
        <w:t>学会联合体</w:t>
      </w:r>
    </w:p>
    <w:p w14:paraId="73C30B30">
      <w:pPr>
        <w:widowControl w:val="0"/>
        <w:overflowPunct/>
        <w:autoSpaceDE/>
        <w:autoSpaceDN/>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考核指标：</w:t>
      </w:r>
    </w:p>
    <w:p w14:paraId="5B5F61C7">
      <w:pPr>
        <w:widowControl w:val="0"/>
        <w:overflowPunct/>
        <w:autoSpaceDE/>
        <w:autoSpaceDN/>
        <w:adjustRightIn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1.实际发起设立或完善国际科技奖项，按《社会力量设立科学技术奖管理办法》要求履行书面报告制度</w:t>
      </w:r>
      <w:r>
        <w:rPr>
          <w:rFonts w:hint="eastAsia" w:ascii="仿宋_GB2312" w:hAnsi="宋体" w:eastAsia="仿宋_GB2312" w:cs="宋体"/>
          <w:sz w:val="32"/>
          <w:szCs w:val="32"/>
          <w:shd w:val="clear" w:color="auto" w:fill="FFFFFF"/>
        </w:rPr>
        <w:t>；</w:t>
      </w:r>
    </w:p>
    <w:p w14:paraId="4CC3CB6E">
      <w:pPr>
        <w:widowControl w:val="0"/>
        <w:overflowPunct/>
        <w:autoSpaceDE/>
        <w:autoSpaceDN/>
        <w:adjustRightIn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2.新建或完善专门的科技奖励工作机构，建立国际化的奖励评选委员会，海外评委不少于50%；</w:t>
      </w:r>
    </w:p>
    <w:p w14:paraId="19109C0D">
      <w:pPr>
        <w:widowControl w:val="0"/>
        <w:overflowPunct/>
        <w:autoSpaceDE/>
        <w:autoSpaceDN/>
        <w:adjustRightIn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3.面向国际社会开展奖励宣传、推荐和评选；</w:t>
      </w:r>
    </w:p>
    <w:p w14:paraId="7B827DE3">
      <w:pPr>
        <w:widowControl w:val="0"/>
        <w:overflowPunct/>
        <w:autoSpaceDE/>
        <w:autoSpaceDN/>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4.梳理总结学会开展国际科技奖励工作经验与问题，探索提出有吸引力的奖励方式、多元化的奖励资金来源渠道和吸引获奖人才开展跨国科技合作的机制模式。</w:t>
      </w:r>
    </w:p>
    <w:p w14:paraId="5C3C7A66">
      <w:pPr>
        <w:widowControl w:val="0"/>
        <w:overflowPunct/>
        <w:autoSpaceDE/>
        <w:autoSpaceDN/>
        <w:adjustRightInd/>
        <w:spacing w:line="580" w:lineRule="exact"/>
        <w:ind w:firstLine="640" w:firstLineChars="200"/>
        <w:textAlignment w:val="auto"/>
        <w:rPr>
          <w:rFonts w:hint="eastAsia" w:ascii="楷体_GB2312" w:eastAsia="楷体_GB2312" w:cs="Calibri"/>
          <w:sz w:val="32"/>
          <w:szCs w:val="32"/>
        </w:rPr>
      </w:pPr>
      <w:r>
        <w:rPr>
          <w:rFonts w:hint="eastAsia" w:ascii="黑体" w:hAnsi="黑体" w:eastAsia="黑体" w:cs="黑体"/>
          <w:sz w:val="32"/>
          <w:szCs w:val="32"/>
        </w:rPr>
        <w:t>三、科技奖励示范建设专项</w:t>
      </w:r>
    </w:p>
    <w:p w14:paraId="7AE72C45">
      <w:pPr>
        <w:widowControl w:val="0"/>
        <w:overflowPunct/>
        <w:autoSpaceDE/>
        <w:autoSpaceDN/>
        <w:adjustRightIn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项目内容：发起或完善以人物为主的科技奖项，建立与国际接轨的评选制度，严格控制入选比例</w:t>
      </w:r>
      <w:r>
        <w:rPr>
          <w:rStyle w:val="26"/>
          <w:rFonts w:hint="eastAsia"/>
        </w:rPr>
        <w:t>，开展奖励评选，</w:t>
      </w:r>
      <w:r>
        <w:rPr>
          <w:rStyle w:val="26"/>
        </w:rPr>
        <w:t>打造具有行业公信力</w:t>
      </w:r>
      <w:r>
        <w:rPr>
          <w:rStyle w:val="26"/>
          <w:rFonts w:hint="eastAsia"/>
        </w:rPr>
        <w:t>和</w:t>
      </w:r>
      <w:r>
        <w:rPr>
          <w:rStyle w:val="26"/>
        </w:rPr>
        <w:t>影响力的学会奖励</w:t>
      </w:r>
      <w:r>
        <w:rPr>
          <w:rStyle w:val="26"/>
          <w:rFonts w:hint="eastAsia"/>
        </w:rPr>
        <w:t>品牌</w:t>
      </w:r>
      <w:r>
        <w:rPr>
          <w:rFonts w:hint="eastAsia" w:ascii="仿宋_GB2312" w:eastAsia="仿宋_GB2312"/>
          <w:sz w:val="32"/>
          <w:szCs w:val="32"/>
        </w:rPr>
        <w:t>。</w:t>
      </w:r>
    </w:p>
    <w:p w14:paraId="47315632">
      <w:pPr>
        <w:widowControl w:val="0"/>
        <w:overflowPunct/>
        <w:autoSpaceDE/>
        <w:autoSpaceDN/>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支持数量：10项左右</w:t>
      </w:r>
    </w:p>
    <w:p w14:paraId="3006AA18">
      <w:pPr>
        <w:widowControl w:val="0"/>
        <w:overflowPunct/>
        <w:autoSpaceDE/>
        <w:autoSpaceDN/>
        <w:adjustRightIn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经费额度：不超过30万元/项</w:t>
      </w:r>
    </w:p>
    <w:p w14:paraId="09021160">
      <w:pPr>
        <w:widowControl w:val="0"/>
        <w:overflowPunct/>
        <w:autoSpaceDE/>
        <w:autoSpaceDN/>
        <w:adjustRightInd/>
        <w:spacing w:line="580" w:lineRule="exact"/>
        <w:ind w:firstLine="640" w:firstLineChars="200"/>
        <w:textAlignment w:val="auto"/>
        <w:rPr>
          <w:rFonts w:ascii="仿宋_GB2312" w:hAnsi="仿宋_GB2312" w:eastAsia="仿宋_GB2312"/>
          <w:sz w:val="32"/>
        </w:rPr>
      </w:pPr>
      <w:r>
        <w:rPr>
          <w:rFonts w:ascii="仿宋_GB2312" w:hAnsi="仿宋_GB2312" w:eastAsia="仿宋_GB2312"/>
          <w:sz w:val="32"/>
        </w:rPr>
        <w:t>项目周期：202</w:t>
      </w:r>
      <w:r>
        <w:rPr>
          <w:rFonts w:hint="eastAsia" w:ascii="仿宋_GB2312" w:hAnsi="仿宋_GB2312" w:eastAsia="仿宋_GB2312"/>
          <w:sz w:val="32"/>
        </w:rPr>
        <w:t>5</w:t>
      </w:r>
      <w:r>
        <w:rPr>
          <w:rFonts w:ascii="仿宋_GB2312" w:hAnsi="仿宋_GB2312" w:eastAsia="仿宋_GB2312"/>
          <w:sz w:val="32"/>
        </w:rPr>
        <w:t>年</w:t>
      </w:r>
      <w:r>
        <w:rPr>
          <w:rFonts w:hint="eastAsia" w:ascii="仿宋_GB2312" w:hAnsi="仿宋_GB2312" w:eastAsia="仿宋_GB2312"/>
          <w:sz w:val="32"/>
        </w:rPr>
        <w:t>10</w:t>
      </w:r>
      <w:r>
        <w:rPr>
          <w:rFonts w:ascii="仿宋_GB2312" w:hAnsi="仿宋_GB2312" w:eastAsia="仿宋_GB2312"/>
          <w:sz w:val="32"/>
        </w:rPr>
        <w:t>月3</w:t>
      </w:r>
      <w:r>
        <w:rPr>
          <w:rFonts w:hint="eastAsia" w:ascii="仿宋_GB2312" w:hAnsi="仿宋_GB2312" w:eastAsia="仿宋_GB2312"/>
          <w:sz w:val="32"/>
        </w:rPr>
        <w:t>1</w:t>
      </w:r>
      <w:r>
        <w:rPr>
          <w:rFonts w:ascii="仿宋_GB2312" w:hAnsi="仿宋_GB2312" w:eastAsia="仿宋_GB2312"/>
          <w:sz w:val="32"/>
        </w:rPr>
        <w:t>日前完成</w:t>
      </w:r>
    </w:p>
    <w:p w14:paraId="73798E59">
      <w:pPr>
        <w:widowControl w:val="0"/>
        <w:overflowPunct/>
        <w:autoSpaceDE/>
        <w:autoSpaceDN/>
        <w:adjustRightIn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申报主体：中国科协全国学会、协会、研究会</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rPr>
        <w:t>学会联合体</w:t>
      </w:r>
    </w:p>
    <w:p w14:paraId="6009C3B8">
      <w:pPr>
        <w:widowControl w:val="0"/>
        <w:overflowPunct/>
        <w:autoSpaceDE/>
        <w:autoSpaceDN/>
        <w:adjustRightIn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考核指标：</w:t>
      </w:r>
    </w:p>
    <w:p w14:paraId="7F4291FF">
      <w:pPr>
        <w:widowControl w:val="0"/>
        <w:overflowPunct/>
        <w:autoSpaceDE/>
        <w:autoSpaceDN/>
        <w:adjustRightIn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1.实际发起设立或完善本领域的科技奖项，按《社会力量设立科学技术奖管理办法》要求履行书面报告制度</w:t>
      </w:r>
      <w:r>
        <w:rPr>
          <w:rFonts w:hint="eastAsia" w:ascii="仿宋_GB2312" w:hAnsi="宋体" w:eastAsia="仿宋_GB2312" w:cs="宋体"/>
          <w:sz w:val="32"/>
          <w:szCs w:val="32"/>
          <w:shd w:val="clear" w:color="auto" w:fill="FFFFFF"/>
        </w:rPr>
        <w:t>；</w:t>
      </w:r>
    </w:p>
    <w:p w14:paraId="4C4E7475">
      <w:pPr>
        <w:widowControl w:val="0"/>
        <w:overflowPunct/>
        <w:autoSpaceDE/>
        <w:autoSpaceDN/>
        <w:adjustRightIn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2.完善与国际接轨的制度机制和奖励工作机构，开展奖励推荐和评选；</w:t>
      </w:r>
    </w:p>
    <w:p w14:paraId="13B84380">
      <w:pPr>
        <w:widowControl w:val="0"/>
        <w:overflowPunct/>
        <w:autoSpaceDE/>
        <w:autoSpaceDN/>
        <w:adjustRightIn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3.梳理总结学会开展科技奖励工作经验与问题，探索提出有吸引力的奖励方式、多元化的奖励资金来源渠道和提升学会科技奖励影响力的工作举措。</w:t>
      </w:r>
    </w:p>
    <w:p w14:paraId="59955D05">
      <w:pPr>
        <w:pStyle w:val="3"/>
        <w:keepNext w:val="0"/>
        <w:keepLines w:val="0"/>
        <w:widowControl w:val="0"/>
        <w:shd w:val="clear" w:color="auto" w:fill="FFFFFF"/>
        <w:spacing w:before="0" w:after="0" w:line="580" w:lineRule="exact"/>
        <w:ind w:firstLine="640"/>
        <w:rPr>
          <w:rFonts w:ascii="思源黑体 CN" w:hAnsi="思源黑体 CN" w:eastAsia="思源黑体 CN" w:cs="思源黑体 CN"/>
          <w:color w:val="000000"/>
          <w:sz w:val="36"/>
          <w:szCs w:val="36"/>
          <w:lang w:eastAsia="zh-CN"/>
        </w:rPr>
      </w:pPr>
      <w:r>
        <w:rPr>
          <w:rFonts w:hint="eastAsia" w:ascii="黑体" w:hAnsi="黑体" w:eastAsia="黑体" w:cs="黑体"/>
          <w:b w:val="0"/>
          <w:bCs w:val="0"/>
          <w:kern w:val="2"/>
          <w:sz w:val="32"/>
          <w:szCs w:val="32"/>
          <w:lang w:eastAsia="zh-CN"/>
        </w:rPr>
        <w:t>四、</w:t>
      </w:r>
      <w:r>
        <w:rPr>
          <w:rFonts w:ascii="黑体" w:hAnsi="黑体" w:eastAsia="黑体" w:cs="黑体"/>
          <w:b w:val="0"/>
          <w:bCs w:val="0"/>
          <w:kern w:val="2"/>
          <w:sz w:val="32"/>
          <w:szCs w:val="32"/>
          <w:lang w:eastAsia="zh-CN"/>
        </w:rPr>
        <w:t>学会能力提升与改革工程项目验收</w:t>
      </w:r>
    </w:p>
    <w:p w14:paraId="4205BA56">
      <w:pPr>
        <w:widowControl w:val="0"/>
        <w:overflowPunct/>
        <w:autoSpaceDE/>
        <w:autoSpaceDN/>
        <w:adjustRightInd/>
        <w:spacing w:line="580" w:lineRule="exact"/>
        <w:ind w:firstLine="640" w:firstLineChars="200"/>
        <w:textAlignment w:val="auto"/>
        <w:rPr>
          <w:rFonts w:ascii="仿宋_GB2312" w:eastAsia="仿宋_GB2312"/>
          <w:sz w:val="32"/>
          <w:szCs w:val="32"/>
        </w:rPr>
      </w:pPr>
      <w:r>
        <w:rPr>
          <w:rFonts w:ascii="仿宋_GB2312" w:eastAsia="仿宋_GB2312"/>
          <w:sz w:val="32"/>
          <w:szCs w:val="32"/>
        </w:rPr>
        <w:t>项目内容</w:t>
      </w:r>
      <w:r>
        <w:rPr>
          <w:rFonts w:hint="eastAsia" w:ascii="仿宋_GB2312" w:eastAsia="仿宋_GB2312"/>
          <w:sz w:val="32"/>
          <w:szCs w:val="32"/>
        </w:rPr>
        <w:t>：</w:t>
      </w:r>
      <w:r>
        <w:rPr>
          <w:rFonts w:ascii="仿宋_GB2312" w:eastAsia="仿宋_GB2312"/>
          <w:sz w:val="32"/>
          <w:szCs w:val="32"/>
        </w:rPr>
        <w:t>根据中国科协财政项目管理制度规定，对2024年学会能力提升与改革工程项目进行验收和实施成效评价。</w:t>
      </w:r>
    </w:p>
    <w:p w14:paraId="17F1FC92">
      <w:pPr>
        <w:widowControl w:val="0"/>
        <w:overflowPunct/>
        <w:autoSpaceDE/>
        <w:autoSpaceDN/>
        <w:adjustRightInd/>
        <w:spacing w:line="580" w:lineRule="exact"/>
        <w:ind w:firstLine="640" w:firstLineChars="200"/>
        <w:textAlignment w:val="auto"/>
        <w:rPr>
          <w:rFonts w:hint="eastAsia" w:ascii="仿宋_GB2312" w:eastAsia="仿宋_GB2312"/>
          <w:sz w:val="32"/>
          <w:szCs w:val="32"/>
        </w:rPr>
      </w:pPr>
      <w:r>
        <w:rPr>
          <w:rFonts w:ascii="仿宋_GB2312" w:hAnsi="仿宋_GB2312" w:eastAsia="仿宋_GB2312"/>
          <w:sz w:val="32"/>
        </w:rPr>
        <w:t>立项数量：</w:t>
      </w:r>
      <w:r>
        <w:rPr>
          <w:rFonts w:hint="eastAsia" w:ascii="仿宋_GB2312" w:hAnsi="仿宋_GB2312" w:eastAsia="仿宋_GB2312"/>
          <w:sz w:val="32"/>
        </w:rPr>
        <w:t>1项</w:t>
      </w:r>
    </w:p>
    <w:p w14:paraId="275DCAB5">
      <w:pPr>
        <w:widowControl w:val="0"/>
        <w:overflowPunct/>
        <w:autoSpaceDE/>
        <w:autoSpaceDN/>
        <w:adjustRightInd/>
        <w:spacing w:line="580" w:lineRule="exact"/>
        <w:ind w:firstLine="640" w:firstLineChars="200"/>
        <w:textAlignment w:val="auto"/>
        <w:rPr>
          <w:rFonts w:ascii="仿宋_GB2312" w:eastAsia="仿宋_GB2312"/>
          <w:sz w:val="32"/>
          <w:szCs w:val="32"/>
        </w:rPr>
      </w:pPr>
      <w:r>
        <w:rPr>
          <w:rFonts w:ascii="仿宋_GB2312" w:eastAsia="仿宋_GB2312"/>
          <w:sz w:val="32"/>
          <w:szCs w:val="32"/>
        </w:rPr>
        <w:t>项目金额：不超过</w:t>
      </w:r>
      <w:r>
        <w:rPr>
          <w:rFonts w:hint="eastAsia" w:ascii="仿宋_GB2312" w:eastAsia="仿宋_GB2312"/>
          <w:sz w:val="32"/>
          <w:szCs w:val="32"/>
        </w:rPr>
        <w:t>3</w:t>
      </w:r>
      <w:r>
        <w:rPr>
          <w:rFonts w:ascii="仿宋_GB2312" w:eastAsia="仿宋_GB2312"/>
          <w:sz w:val="32"/>
          <w:szCs w:val="32"/>
        </w:rPr>
        <w:t>0万元。</w:t>
      </w:r>
    </w:p>
    <w:p w14:paraId="6AC1BCA7">
      <w:pPr>
        <w:widowControl w:val="0"/>
        <w:overflowPunct/>
        <w:autoSpaceDE/>
        <w:autoSpaceDN/>
        <w:adjustRightInd/>
        <w:spacing w:line="580" w:lineRule="exact"/>
        <w:ind w:firstLine="640" w:firstLineChars="200"/>
        <w:textAlignment w:val="auto"/>
        <w:rPr>
          <w:rFonts w:ascii="仿宋_GB2312" w:hAnsi="仿宋_GB2312" w:eastAsia="仿宋_GB2312"/>
          <w:sz w:val="32"/>
        </w:rPr>
      </w:pPr>
      <w:r>
        <w:rPr>
          <w:rFonts w:ascii="仿宋_GB2312" w:hAnsi="仿宋_GB2312" w:eastAsia="仿宋_GB2312"/>
          <w:sz w:val="32"/>
        </w:rPr>
        <w:t>项目周期：202</w:t>
      </w:r>
      <w:r>
        <w:rPr>
          <w:rFonts w:hint="eastAsia" w:ascii="仿宋_GB2312" w:hAnsi="仿宋_GB2312" w:eastAsia="仿宋_GB2312"/>
          <w:sz w:val="32"/>
        </w:rPr>
        <w:t>5</w:t>
      </w:r>
      <w:r>
        <w:rPr>
          <w:rFonts w:ascii="仿宋_GB2312" w:hAnsi="仿宋_GB2312" w:eastAsia="仿宋_GB2312"/>
          <w:sz w:val="32"/>
        </w:rPr>
        <w:t>年</w:t>
      </w:r>
      <w:r>
        <w:rPr>
          <w:rFonts w:hint="eastAsia" w:ascii="仿宋_GB2312" w:hAnsi="仿宋_GB2312" w:eastAsia="仿宋_GB2312"/>
          <w:sz w:val="32"/>
        </w:rPr>
        <w:t>10</w:t>
      </w:r>
      <w:r>
        <w:rPr>
          <w:rFonts w:ascii="仿宋_GB2312" w:hAnsi="仿宋_GB2312" w:eastAsia="仿宋_GB2312"/>
          <w:sz w:val="32"/>
        </w:rPr>
        <w:t>月3</w:t>
      </w:r>
      <w:r>
        <w:rPr>
          <w:rFonts w:hint="eastAsia" w:ascii="仿宋_GB2312" w:hAnsi="仿宋_GB2312" w:eastAsia="仿宋_GB2312"/>
          <w:sz w:val="32"/>
        </w:rPr>
        <w:t>1</w:t>
      </w:r>
      <w:r>
        <w:rPr>
          <w:rFonts w:ascii="仿宋_GB2312" w:hAnsi="仿宋_GB2312" w:eastAsia="仿宋_GB2312"/>
          <w:sz w:val="32"/>
        </w:rPr>
        <w:t>日前完成</w:t>
      </w:r>
    </w:p>
    <w:p w14:paraId="3808D10E">
      <w:pPr>
        <w:widowControl w:val="0"/>
        <w:overflowPunct/>
        <w:autoSpaceDE/>
        <w:autoSpaceDN/>
        <w:adjustRightInd/>
        <w:spacing w:line="580" w:lineRule="exact"/>
        <w:ind w:firstLine="640" w:firstLineChars="200"/>
        <w:textAlignment w:val="auto"/>
        <w:rPr>
          <w:rFonts w:ascii="仿宋_GB2312" w:hAnsi="仿宋_GB2312" w:eastAsia="仿宋_GB2312"/>
          <w:sz w:val="32"/>
        </w:rPr>
      </w:pPr>
      <w:r>
        <w:rPr>
          <w:rFonts w:hint="eastAsia" w:ascii="仿宋_GB2312" w:hAnsi="仿宋_GB2312" w:eastAsia="仿宋_GB2312" w:cs="仿宋_GB2312"/>
          <w:sz w:val="32"/>
        </w:rPr>
        <w:t>申报主体：具备相关专业能力的机构</w:t>
      </w:r>
    </w:p>
    <w:p w14:paraId="626AD2F4">
      <w:pPr>
        <w:widowControl w:val="0"/>
        <w:overflowPunct/>
        <w:autoSpaceDE/>
        <w:autoSpaceDN/>
        <w:adjustRightInd/>
        <w:spacing w:line="580" w:lineRule="exact"/>
        <w:ind w:firstLine="640" w:firstLineChars="200"/>
        <w:textAlignment w:val="auto"/>
        <w:rPr>
          <w:rFonts w:hint="eastAsia" w:ascii="仿宋_GB2312" w:eastAsia="仿宋_GB2312"/>
          <w:sz w:val="32"/>
          <w:szCs w:val="32"/>
        </w:rPr>
      </w:pPr>
      <w:r>
        <w:rPr>
          <w:rFonts w:ascii="仿宋_GB2312" w:hAnsi="仿宋_GB2312" w:eastAsia="仿宋_GB2312"/>
          <w:sz w:val="32"/>
        </w:rPr>
        <w:t>成果要求：</w:t>
      </w:r>
      <w:r>
        <w:rPr>
          <w:rFonts w:hint="eastAsia" w:ascii="仿宋_GB2312" w:hAnsi="仿宋_GB2312" w:eastAsia="仿宋_GB2312"/>
          <w:sz w:val="32"/>
        </w:rPr>
        <w:t>完成</w:t>
      </w:r>
      <w:r>
        <w:rPr>
          <w:rFonts w:ascii="仿宋_GB2312" w:eastAsia="仿宋_GB2312"/>
          <w:sz w:val="32"/>
          <w:szCs w:val="32"/>
        </w:rPr>
        <w:t>202</w:t>
      </w:r>
      <w:r>
        <w:rPr>
          <w:rFonts w:hint="eastAsia" w:ascii="仿宋_GB2312" w:eastAsia="仿宋_GB2312"/>
          <w:sz w:val="32"/>
          <w:szCs w:val="32"/>
        </w:rPr>
        <w:t>4</w:t>
      </w:r>
      <w:r>
        <w:rPr>
          <w:rFonts w:ascii="仿宋_GB2312" w:eastAsia="仿宋_GB2312"/>
          <w:sz w:val="32"/>
          <w:szCs w:val="32"/>
        </w:rPr>
        <w:t>年学会能力提升与改革工程项目</w:t>
      </w:r>
      <w:r>
        <w:rPr>
          <w:rFonts w:hint="eastAsia" w:ascii="仿宋_GB2312" w:eastAsia="仿宋_GB2312"/>
          <w:sz w:val="32"/>
          <w:szCs w:val="32"/>
        </w:rPr>
        <w:t>各子项目的履约验收和结项验收。</w:t>
      </w:r>
    </w:p>
    <w:p w14:paraId="7471939E">
      <w:pPr>
        <w:widowControl w:val="0"/>
        <w:snapToGrid w:val="0"/>
        <w:spacing w:line="20" w:lineRule="exact"/>
        <w:outlineLvl w:val="0"/>
        <w:rPr>
          <w:rFonts w:hint="eastAsia"/>
        </w:rPr>
      </w:pPr>
      <w:bookmarkStart w:id="0" w:name="_GoBack"/>
      <w:bookmarkEnd w:id="0"/>
    </w:p>
    <w:sectPr>
      <w:footerReference r:id="rId3" w:type="default"/>
      <w:footerReference r:id="rId4" w:type="even"/>
      <w:pgSz w:w="11907" w:h="16840"/>
      <w:pgMar w:top="1701" w:right="1474" w:bottom="992" w:left="1588" w:header="0" w:footer="1644" w:gutter="0"/>
      <w:cols w:space="720" w:num="1"/>
      <w:titlePg/>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思源黑体 CN">
    <w:altName w:val="黑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EAC81">
    <w:pPr>
      <w:pStyle w:val="10"/>
      <w:framePr w:wrap="around" w:vAnchor="text" w:hAnchor="margin" w:xAlign="outside" w:y="1"/>
      <w:rPr>
        <w:rStyle w:val="18"/>
        <w:szCs w:val="28"/>
      </w:rPr>
    </w:pPr>
    <w:r>
      <w:rPr>
        <w:rStyle w:val="18"/>
        <w:rFonts w:hint="eastAsia"/>
        <w:szCs w:val="28"/>
      </w:rPr>
      <w:t xml:space="preserve">— </w:t>
    </w:r>
    <w:r>
      <w:rPr>
        <w:szCs w:val="28"/>
      </w:rPr>
      <w:fldChar w:fldCharType="begin"/>
    </w:r>
    <w:r>
      <w:rPr>
        <w:rStyle w:val="18"/>
        <w:szCs w:val="28"/>
      </w:rPr>
      <w:instrText xml:space="preserve">PAGE  </w:instrText>
    </w:r>
    <w:r>
      <w:rPr>
        <w:szCs w:val="28"/>
      </w:rPr>
      <w:fldChar w:fldCharType="separate"/>
    </w:r>
    <w:r>
      <w:rPr>
        <w:rStyle w:val="18"/>
        <w:szCs w:val="28"/>
      </w:rPr>
      <w:t>12</w:t>
    </w:r>
    <w:r>
      <w:rPr>
        <w:szCs w:val="28"/>
      </w:rPr>
      <w:fldChar w:fldCharType="end"/>
    </w:r>
    <w:r>
      <w:rPr>
        <w:rStyle w:val="18"/>
        <w:rFonts w:hint="eastAsia"/>
        <w:szCs w:val="28"/>
      </w:rPr>
      <w:t xml:space="preserve"> —</w:t>
    </w:r>
  </w:p>
  <w:p w14:paraId="19627AE3">
    <w:pPr>
      <w:pStyle w:val="10"/>
      <w:ind w:right="360"/>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F1C93">
    <w:pPr>
      <w:pStyle w:val="10"/>
      <w:framePr w:wrap="around" w:vAnchor="text" w:hAnchor="margin" w:xAlign="outside" w:y="1"/>
      <w:rPr>
        <w:rStyle w:val="18"/>
      </w:rPr>
    </w:pPr>
    <w:r>
      <w:fldChar w:fldCharType="begin"/>
    </w:r>
    <w:r>
      <w:rPr>
        <w:rStyle w:val="18"/>
      </w:rPr>
      <w:instrText xml:space="preserve">PAGE  </w:instrText>
    </w:r>
    <w:r>
      <w:fldChar w:fldCharType="separate"/>
    </w:r>
    <w:r>
      <w:fldChar w:fldCharType="end"/>
    </w:r>
  </w:p>
  <w:p w14:paraId="178CE7ED">
    <w:pPr>
      <w:pStyle w:val="10"/>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6"/>
  <w:drawingGridVerticalSpacing w:val="190"/>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OTJjMmYxMjM2ZGY5MmJiZjg3YzkxNmU1MjhlOWUifQ=="/>
  </w:docVars>
  <w:rsids>
    <w:rsidRoot w:val="00172A27"/>
    <w:rsid w:val="00014A5D"/>
    <w:rsid w:val="00066099"/>
    <w:rsid w:val="000B5B97"/>
    <w:rsid w:val="000B6EEE"/>
    <w:rsid w:val="000C4EBA"/>
    <w:rsid w:val="000F48DA"/>
    <w:rsid w:val="00120B06"/>
    <w:rsid w:val="00163965"/>
    <w:rsid w:val="001D4D4B"/>
    <w:rsid w:val="001F6405"/>
    <w:rsid w:val="002374CC"/>
    <w:rsid w:val="002A7B19"/>
    <w:rsid w:val="002C2E86"/>
    <w:rsid w:val="002C6152"/>
    <w:rsid w:val="002F38F8"/>
    <w:rsid w:val="00305AAA"/>
    <w:rsid w:val="0034137A"/>
    <w:rsid w:val="00402133"/>
    <w:rsid w:val="0053250F"/>
    <w:rsid w:val="005A03AE"/>
    <w:rsid w:val="00601265"/>
    <w:rsid w:val="006664BC"/>
    <w:rsid w:val="00735101"/>
    <w:rsid w:val="00772F91"/>
    <w:rsid w:val="007B7F45"/>
    <w:rsid w:val="007D1671"/>
    <w:rsid w:val="007E2CA9"/>
    <w:rsid w:val="00812BCC"/>
    <w:rsid w:val="00851218"/>
    <w:rsid w:val="008D3B73"/>
    <w:rsid w:val="009309A5"/>
    <w:rsid w:val="00967348"/>
    <w:rsid w:val="009B555E"/>
    <w:rsid w:val="009E6EF1"/>
    <w:rsid w:val="00A76279"/>
    <w:rsid w:val="00A869A8"/>
    <w:rsid w:val="00AC73B3"/>
    <w:rsid w:val="00B10F07"/>
    <w:rsid w:val="00B40DB9"/>
    <w:rsid w:val="00B53DE0"/>
    <w:rsid w:val="00B847B5"/>
    <w:rsid w:val="00B97981"/>
    <w:rsid w:val="00BC5F51"/>
    <w:rsid w:val="00C873E0"/>
    <w:rsid w:val="00D22948"/>
    <w:rsid w:val="00D353B8"/>
    <w:rsid w:val="00E57EE1"/>
    <w:rsid w:val="00EC6F34"/>
    <w:rsid w:val="00F26D03"/>
    <w:rsid w:val="00F93050"/>
    <w:rsid w:val="00FB3D8C"/>
    <w:rsid w:val="020429DC"/>
    <w:rsid w:val="1BA078D7"/>
    <w:rsid w:val="5FEDC573"/>
    <w:rsid w:val="757FBF06"/>
    <w:rsid w:val="773F4CB5"/>
    <w:rsid w:val="7BFF74AB"/>
    <w:rsid w:val="7F8EAD5E"/>
    <w:rsid w:val="7FBF300E"/>
    <w:rsid w:val="9DD94F45"/>
    <w:rsid w:val="BA77262A"/>
    <w:rsid w:val="D37AC212"/>
    <w:rsid w:val="DD6C7DE3"/>
    <w:rsid w:val="EBAE421D"/>
    <w:rsid w:val="FBDE34FC"/>
    <w:rsid w:val="FE176C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nhideWhenUsed="0" w:uiPriority="0" w:semiHidden="0"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paragraph" w:styleId="3">
    <w:name w:val="heading 1"/>
    <w:basedOn w:val="1"/>
    <w:next w:val="1"/>
    <w:link w:val="23"/>
    <w:qFormat/>
    <w:uiPriority w:val="0"/>
    <w:pPr>
      <w:keepNext/>
      <w:keepLines/>
      <w:overflowPunct/>
      <w:autoSpaceDE/>
      <w:autoSpaceDN/>
      <w:adjustRightInd/>
      <w:spacing w:before="340" w:after="330" w:line="578" w:lineRule="auto"/>
      <w:ind w:firstLine="440" w:firstLineChars="200"/>
      <w:textAlignment w:val="auto"/>
      <w:outlineLvl w:val="0"/>
    </w:pPr>
    <w:rPr>
      <w:rFonts w:ascii="等线" w:hAnsi="等线" w:eastAsia="等线"/>
      <w:b/>
      <w:bCs/>
      <w:kern w:val="44"/>
      <w:sz w:val="44"/>
      <w:szCs w:val="44"/>
      <w:lang w:eastAsia="en-US"/>
    </w:rPr>
  </w:style>
  <w:style w:type="paragraph" w:styleId="4">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rPr>
  </w:style>
  <w:style w:type="character" w:default="1" w:styleId="16">
    <w:name w:val="Default Paragraph Font"/>
    <w:qFormat/>
    <w:uiPriority w:val="0"/>
  </w:style>
  <w:style w:type="table" w:default="1" w:styleId="14">
    <w:name w:val="Normal Table"/>
    <w:unhideWhenUsed/>
    <w:uiPriority w:val="99"/>
    <w:tblPr>
      <w:tblCellMar>
        <w:top w:w="0" w:type="dxa"/>
        <w:left w:w="108" w:type="dxa"/>
        <w:bottom w:w="0" w:type="dxa"/>
        <w:right w:w="108" w:type="dxa"/>
      </w:tblCellMar>
    </w:tblPr>
  </w:style>
  <w:style w:type="paragraph" w:styleId="2">
    <w:name w:val="macro"/>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hAnsi="Times New Roman" w:eastAsia="宋体" w:cs="Times New Roman"/>
      <w:lang w:val="en-US" w:eastAsia="zh-CN" w:bidi="ar-SA"/>
    </w:rPr>
  </w:style>
  <w:style w:type="paragraph" w:styleId="5">
    <w:name w:val="Body Text"/>
    <w:basedOn w:val="1"/>
    <w:qFormat/>
    <w:uiPriority w:val="0"/>
    <w:pPr>
      <w:spacing w:before="1200" w:beforeLines="0" w:line="20" w:lineRule="exact"/>
    </w:pPr>
    <w:rPr>
      <w:rFonts w:ascii="仿宋_GB2312" w:eastAsia="仿宋_GB2312"/>
      <w:sz w:val="30"/>
    </w:rPr>
  </w:style>
  <w:style w:type="paragraph" w:styleId="6">
    <w:name w:val="Body Text Indent"/>
    <w:basedOn w:val="1"/>
    <w:qFormat/>
    <w:uiPriority w:val="0"/>
    <w:pPr>
      <w:ind w:firstLine="555"/>
    </w:pPr>
    <w:rPr>
      <w:rFonts w:ascii="仿宋_GB2312" w:eastAsia="仿宋_GB2312"/>
      <w:sz w:val="32"/>
    </w:rPr>
  </w:style>
  <w:style w:type="paragraph" w:styleId="7">
    <w:name w:val="Date"/>
    <w:basedOn w:val="1"/>
    <w:next w:val="1"/>
    <w:uiPriority w:val="0"/>
    <w:pPr>
      <w:ind w:left="100" w:leftChars="2500"/>
    </w:pPr>
    <w:rPr>
      <w:rFonts w:ascii="仿宋_GB2312" w:eastAsia="仿宋_GB2312"/>
      <w:sz w:val="30"/>
    </w:rPr>
  </w:style>
  <w:style w:type="paragraph" w:styleId="8">
    <w:name w:val="Body Text Indent 2"/>
    <w:basedOn w:val="1"/>
    <w:uiPriority w:val="0"/>
    <w:pPr>
      <w:spacing w:line="560" w:lineRule="exact"/>
      <w:ind w:firstLine="630" w:firstLineChars="210"/>
      <w:textAlignment w:val="bottom"/>
    </w:pPr>
    <w:rPr>
      <w:rFonts w:eastAsia="仿宋_GB2312"/>
      <w:sz w:val="30"/>
    </w:rPr>
  </w:style>
  <w:style w:type="paragraph" w:styleId="9">
    <w:name w:val="Balloon Text"/>
    <w:basedOn w:val="1"/>
    <w:link w:val="20"/>
    <w:qFormat/>
    <w:uiPriority w:val="0"/>
    <w:rPr>
      <w:sz w:val="18"/>
      <w:szCs w:val="18"/>
    </w:rPr>
  </w:style>
  <w:style w:type="paragraph" w:styleId="10">
    <w:name w:val="footer"/>
    <w:basedOn w:val="1"/>
    <w:link w:val="21"/>
    <w:uiPriority w:val="0"/>
    <w:pPr>
      <w:tabs>
        <w:tab w:val="center" w:pos="4153"/>
        <w:tab w:val="right" w:pos="8306"/>
      </w:tabs>
    </w:pPr>
  </w:style>
  <w:style w:type="paragraph" w:styleId="11">
    <w:name w:val="header"/>
    <w:basedOn w:val="1"/>
    <w:link w:val="22"/>
    <w:uiPriority w:val="0"/>
    <w:pPr>
      <w:tabs>
        <w:tab w:val="center" w:pos="4153"/>
        <w:tab w:val="right" w:pos="8306"/>
      </w:tabs>
    </w:pPr>
    <w:rPr>
      <w:sz w:val="20"/>
    </w:rPr>
  </w:style>
  <w:style w:type="paragraph" w:styleId="12">
    <w:name w:val="Body Text Indent 3"/>
    <w:basedOn w:val="1"/>
    <w:uiPriority w:val="0"/>
    <w:pPr>
      <w:spacing w:line="580" w:lineRule="exact"/>
      <w:ind w:firstLine="600" w:firstLineChars="200"/>
    </w:pPr>
    <w:rPr>
      <w:rFonts w:ascii="仿宋_GB2312" w:eastAsia="仿宋_GB2312"/>
      <w:sz w:val="30"/>
    </w:rPr>
  </w:style>
  <w:style w:type="paragraph" w:styleId="13">
    <w:name w:val="Normal (Web)"/>
    <w:basedOn w:val="1"/>
    <w:qFormat/>
    <w:uiPriority w:val="0"/>
    <w:pPr>
      <w:overflowPunct/>
      <w:autoSpaceDE/>
      <w:autoSpaceDN/>
      <w:adjustRightInd/>
      <w:spacing w:before="100" w:beforeLines="0" w:beforeAutospacing="1" w:after="100" w:afterLines="0" w:afterAutospacing="1"/>
      <w:jc w:val="left"/>
      <w:textAlignment w:val="auto"/>
    </w:pPr>
    <w:rPr>
      <w:rFonts w:ascii="宋体" w:hAnsi="宋体" w:cs="宋体"/>
      <w:sz w:val="24"/>
      <w:szCs w:val="24"/>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page number"/>
    <w:qFormat/>
    <w:uiPriority w:val="0"/>
  </w:style>
  <w:style w:type="character" w:styleId="19">
    <w:name w:val="Hyperlink"/>
    <w:uiPriority w:val="0"/>
    <w:rPr>
      <w:color w:val="0000FF"/>
      <w:u w:val="single"/>
    </w:rPr>
  </w:style>
  <w:style w:type="character" w:customStyle="1" w:styleId="20">
    <w:name w:val="批注框文本 Char"/>
    <w:link w:val="9"/>
    <w:qFormat/>
    <w:uiPriority w:val="0"/>
    <w:rPr>
      <w:sz w:val="18"/>
      <w:szCs w:val="18"/>
    </w:rPr>
  </w:style>
  <w:style w:type="character" w:customStyle="1" w:styleId="21">
    <w:name w:val="页脚 Char"/>
    <w:link w:val="10"/>
    <w:uiPriority w:val="0"/>
  </w:style>
  <w:style w:type="character" w:customStyle="1" w:styleId="22">
    <w:name w:val="页眉 Char"/>
    <w:link w:val="11"/>
    <w:uiPriority w:val="0"/>
  </w:style>
  <w:style w:type="character" w:customStyle="1" w:styleId="23">
    <w:name w:val="标题 1 Char"/>
    <w:link w:val="3"/>
    <w:qFormat/>
    <w:uiPriority w:val="0"/>
    <w:rPr>
      <w:rFonts w:ascii="等线" w:hAnsi="等线" w:eastAsia="等线"/>
      <w:b/>
      <w:bCs/>
      <w:kern w:val="44"/>
      <w:sz w:val="44"/>
      <w:szCs w:val="44"/>
      <w:lang w:eastAsia="en-US"/>
    </w:rPr>
  </w:style>
  <w:style w:type="paragraph" w:customStyle="1" w:styleId="24">
    <w:name w:val="_Style 33"/>
    <w:basedOn w:val="1"/>
    <w:next w:val="25"/>
    <w:qFormat/>
    <w:uiPriority w:val="0"/>
    <w:pPr>
      <w:overflowPunct/>
      <w:autoSpaceDE/>
      <w:autoSpaceDN/>
      <w:adjustRightInd/>
      <w:spacing w:line="360" w:lineRule="auto"/>
      <w:ind w:firstLine="420" w:firstLineChars="200"/>
      <w:textAlignment w:val="auto"/>
    </w:pPr>
    <w:rPr>
      <w:rFonts w:ascii="等线" w:hAnsi="等线" w:eastAsia="等线"/>
      <w:sz w:val="24"/>
      <w:szCs w:val="22"/>
      <w:lang w:eastAsia="en-US"/>
    </w:rPr>
  </w:style>
  <w:style w:type="paragraph" w:styleId="25">
    <w:name w:val="List Paragraph"/>
    <w:basedOn w:val="1"/>
    <w:qFormat/>
    <w:uiPriority w:val="99"/>
    <w:pPr>
      <w:ind w:firstLine="420" w:firstLineChars="200"/>
    </w:pPr>
  </w:style>
  <w:style w:type="character" w:customStyle="1" w:styleId="26">
    <w:name w:val="fontstyle01"/>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1869</Words>
  <Characters>1923</Characters>
  <Lines>26</Lines>
  <Paragraphs>7</Paragraphs>
  <TotalTime>9</TotalTime>
  <ScaleCrop>false</ScaleCrop>
  <LinksUpToDate>false</LinksUpToDate>
  <CharactersWithSpaces>2081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2024-10-15T01:25:00Z</dcterms:created>
  <dc:creator>内网自动化</dc:creator>
  <cp:lastModifiedBy>Miss.Hamster</cp:lastModifiedBy>
  <cp:lastPrinted>2024-10-15T01:43:00Z</cp:lastPrinted>
  <dcterms:modified xsi:type="dcterms:W3CDTF">2024-10-15T02:24:45Z</dcterms:modified>
  <dc:title>中国科协部门发文</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BFA40528A85E4F83822B6216C1E6000B_13</vt:lpwstr>
  </property>
</Properties>
</file>